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36" w:rsidRPr="005F3E7B" w:rsidRDefault="00551436" w:rsidP="00DC50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F3E7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551436" w:rsidRPr="005F3E7B" w:rsidRDefault="00551436" w:rsidP="00DC50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E7B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8A39DC" w:rsidRPr="005F3E7B" w:rsidRDefault="008A39DC" w:rsidP="00DC50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1436" w:rsidRDefault="005F3E7B" w:rsidP="00DC50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 125</w:t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5F3E7B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0E7BF0" w:rsidRPr="00E5406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D83855" w:rsidRPr="005F3E7B">
        <w:rPr>
          <w:rFonts w:ascii="Times New Roman" w:eastAsia="Calibri" w:hAnsi="Times New Roman" w:cs="Times New Roman"/>
          <w:bCs/>
          <w:sz w:val="28"/>
          <w:szCs w:val="28"/>
        </w:rPr>
        <w:t>январь 2015</w:t>
      </w:r>
      <w:r w:rsidR="00551436" w:rsidRPr="005F3E7B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6F1FFC" w:rsidRPr="005F3E7B" w:rsidRDefault="006F1FFC" w:rsidP="00DC50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39DC" w:rsidRPr="005F3E7B" w:rsidRDefault="008A39DC" w:rsidP="00555D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  <w:r w:rsidRPr="005F3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Законов</w:t>
      </w: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сферы правового регулирования, увеличение объема нормативных правовых актов, в том числе на уровне субъектов Российской Федерации и муниципальных образований – одна из тенденций современного правового развития Российской Федерации. С увеличением общего массива источников права обостряется проблема качества нормативных правовых актов и юридической культуры их подготовки и принятия, соотношения актов между собой и их эффективного применения. </w:t>
      </w:r>
      <w:r w:rsidR="00F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сих пор отсутству</w:t>
      </w:r>
      <w:r w:rsidR="008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легальное понятие нормативного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8B0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актоа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регламентирован порядок подготовки и принятия многих из них. Это приводит не только к снижению качества актов, но и к нарушению системных связей между ними. В этой связи Минюстом России разраб</w:t>
      </w:r>
      <w:r w:rsidR="00F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 проект федерального закона 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нормативных правовых актах в Российской Федерации». </w:t>
      </w: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разработчиков, принятие указанного законопроекта будет способствовать обеспечению единства, согласованности и стабильности системы нормативных правовых актов в России, усилит механизм правотворчества и его взаимосвязь с экономическими, социальными и иными факторами р</w:t>
      </w:r>
      <w:r w:rsidR="00F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страны. Кроме того, 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F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упорядочение системы нормативных правовых актов в Российской Федерации, урегулирование всего «жизненного» цикла нормативных правовых актов – от их проектирования до прекращения действия.</w:t>
      </w: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закрепляется понятие нормативного правового акта,  характеризуются виды и формы нормативных правовых актов в зависимости от их ю</w:t>
      </w:r>
      <w:r w:rsidR="00F2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ридической природы, вводится</w:t>
      </w: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иерархия нормативных правовых актов в Российской Федерации, устанавливаются правила подготовки и оформления текстов нормативных правовых актов и др. </w:t>
      </w:r>
    </w:p>
    <w:p w:rsidR="000B154D" w:rsidRPr="005F3E7B" w:rsidRDefault="000B154D" w:rsidP="000B154D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текстом проекта можно ознакомиться по адресу: </w:t>
      </w:r>
      <w:hyperlink r:id="rId9" w:history="1">
        <w:r w:rsidRPr="005F3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http://regulation.gov.ru/project/21982.html?point=view_project&amp;stage=2&amp;stage_id=15453</w:t>
        </w:r>
      </w:hyperlink>
    </w:p>
    <w:p w:rsidR="006C2265" w:rsidRDefault="006C2265" w:rsidP="000B15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2809" w:rsidRPr="005F3E7B" w:rsidRDefault="005B388E" w:rsidP="002A5D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КоАП РФ будет радикально модернизирован</w:t>
      </w:r>
    </w:p>
    <w:p w:rsidR="00DC5036" w:rsidRPr="005F3E7B" w:rsidRDefault="00DC5036" w:rsidP="00D35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88E" w:rsidRPr="005F3E7B" w:rsidRDefault="00FA3B99" w:rsidP="005B38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ab/>
      </w:r>
      <w:r w:rsidR="004A23AD" w:rsidRPr="005F3E7B">
        <w:rPr>
          <w:rFonts w:ascii="Times New Roman" w:hAnsi="Times New Roman" w:cs="Times New Roman"/>
          <w:sz w:val="28"/>
          <w:szCs w:val="28"/>
        </w:rPr>
        <w:t xml:space="preserve">Двадцатого </w:t>
      </w:r>
      <w:r w:rsidR="005B388E" w:rsidRPr="005F3E7B">
        <w:rPr>
          <w:rFonts w:ascii="Times New Roman" w:hAnsi="Times New Roman" w:cs="Times New Roman"/>
          <w:sz w:val="28"/>
          <w:szCs w:val="28"/>
        </w:rPr>
        <w:t>января 2015 года в Государственную Думу депутатами Плигиным В.Н., Агеевым А.А., Вяткиным Д.Ф., Муцоевым З.А. вн</w:t>
      </w:r>
      <w:r w:rsidR="005F3E7B">
        <w:rPr>
          <w:rFonts w:ascii="Times New Roman" w:hAnsi="Times New Roman" w:cs="Times New Roman"/>
          <w:sz w:val="28"/>
          <w:szCs w:val="28"/>
        </w:rPr>
        <w:t xml:space="preserve">есён проект федерального закона </w:t>
      </w:r>
      <w:r w:rsidR="005B388E" w:rsidRPr="005F3E7B">
        <w:rPr>
          <w:rFonts w:ascii="Times New Roman" w:hAnsi="Times New Roman" w:cs="Times New Roman"/>
          <w:sz w:val="28"/>
          <w:szCs w:val="28"/>
        </w:rPr>
        <w:t>№ 703192-6 «Кодекс Российской Федерации об административных правонарушениях (Общая часть)».</w:t>
      </w:r>
    </w:p>
    <w:p w:rsidR="005B388E" w:rsidRPr="005F3E7B" w:rsidRDefault="005B388E" w:rsidP="004A2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 xml:space="preserve">В действующий КоАП РФ, принятый </w:t>
      </w:r>
      <w:r w:rsidR="005F3E7B">
        <w:rPr>
          <w:rFonts w:ascii="Times New Roman" w:hAnsi="Times New Roman" w:cs="Times New Roman"/>
          <w:sz w:val="28"/>
          <w:szCs w:val="28"/>
        </w:rPr>
        <w:t xml:space="preserve">еще </w:t>
      </w:r>
      <w:r w:rsidRPr="005F3E7B">
        <w:rPr>
          <w:rFonts w:ascii="Times New Roman" w:hAnsi="Times New Roman" w:cs="Times New Roman"/>
          <w:sz w:val="28"/>
          <w:szCs w:val="28"/>
        </w:rPr>
        <w:t xml:space="preserve">в 2001 году, ранее было внесено свыше 2,5 тыс. изменений, вследствие этого Кодекс в значительной мере утратил </w:t>
      </w:r>
      <w:r w:rsidRPr="005F3E7B">
        <w:rPr>
          <w:rFonts w:ascii="Times New Roman" w:hAnsi="Times New Roman" w:cs="Times New Roman"/>
          <w:sz w:val="28"/>
          <w:szCs w:val="28"/>
        </w:rPr>
        <w:lastRenderedPageBreak/>
        <w:t>единство правового регулирования, многие из его норм стали трудными для воспр</w:t>
      </w:r>
      <w:r w:rsidR="000B154D">
        <w:rPr>
          <w:rFonts w:ascii="Times New Roman" w:hAnsi="Times New Roman" w:cs="Times New Roman"/>
          <w:sz w:val="28"/>
          <w:szCs w:val="28"/>
        </w:rPr>
        <w:t xml:space="preserve">иятия. </w:t>
      </w:r>
      <w:r w:rsidR="00E54061">
        <w:rPr>
          <w:rFonts w:ascii="Times New Roman" w:hAnsi="Times New Roman" w:cs="Times New Roman"/>
          <w:sz w:val="28"/>
          <w:szCs w:val="28"/>
        </w:rPr>
        <w:t>С</w:t>
      </w:r>
      <w:r w:rsidR="000B154D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5F3E7B">
        <w:rPr>
          <w:rFonts w:ascii="Times New Roman" w:hAnsi="Times New Roman" w:cs="Times New Roman"/>
          <w:sz w:val="28"/>
          <w:szCs w:val="28"/>
        </w:rPr>
        <w:t xml:space="preserve"> проведенных после</w:t>
      </w:r>
      <w:r w:rsidR="000B154D">
        <w:rPr>
          <w:rFonts w:ascii="Times New Roman" w:hAnsi="Times New Roman" w:cs="Times New Roman"/>
          <w:sz w:val="28"/>
          <w:szCs w:val="28"/>
        </w:rPr>
        <w:t xml:space="preserve"> его принятия </w:t>
      </w:r>
      <w:r w:rsidRPr="005F3E7B">
        <w:rPr>
          <w:rFonts w:ascii="Times New Roman" w:hAnsi="Times New Roman" w:cs="Times New Roman"/>
          <w:sz w:val="28"/>
          <w:szCs w:val="28"/>
        </w:rPr>
        <w:t xml:space="preserve">судебной реформы, реформы законодательства об осуществлении государственного контроля (надзора), </w:t>
      </w:r>
      <w:r w:rsidR="000B154D">
        <w:rPr>
          <w:rFonts w:ascii="Times New Roman" w:hAnsi="Times New Roman" w:cs="Times New Roman"/>
          <w:sz w:val="28"/>
          <w:szCs w:val="28"/>
        </w:rPr>
        <w:t>реформы законодательств</w:t>
      </w:r>
      <w:r w:rsidR="00E54061">
        <w:rPr>
          <w:rFonts w:ascii="Times New Roman" w:hAnsi="Times New Roman" w:cs="Times New Roman"/>
          <w:sz w:val="28"/>
          <w:szCs w:val="28"/>
        </w:rPr>
        <w:t xml:space="preserve">а о государственных закупках возникла необходимость принятия новой редакции </w:t>
      </w:r>
      <w:r w:rsidR="00E54061" w:rsidRPr="005F3E7B">
        <w:rPr>
          <w:rFonts w:ascii="Times New Roman" w:hAnsi="Times New Roman" w:cs="Times New Roman"/>
          <w:sz w:val="28"/>
          <w:szCs w:val="28"/>
        </w:rPr>
        <w:t>Ко</w:t>
      </w:r>
      <w:r w:rsidR="00E54061">
        <w:rPr>
          <w:rFonts w:ascii="Times New Roman" w:hAnsi="Times New Roman" w:cs="Times New Roman"/>
          <w:sz w:val="28"/>
          <w:szCs w:val="28"/>
        </w:rPr>
        <w:t>декса.</w:t>
      </w:r>
    </w:p>
    <w:p w:rsidR="005B388E" w:rsidRPr="005F3E7B" w:rsidRDefault="005B388E" w:rsidP="004A2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 xml:space="preserve">При подготовке проекта Общей части </w:t>
      </w:r>
      <w:r w:rsidR="00E54061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5F3E7B">
        <w:rPr>
          <w:rFonts w:ascii="Times New Roman" w:hAnsi="Times New Roman" w:cs="Times New Roman"/>
          <w:sz w:val="28"/>
          <w:szCs w:val="28"/>
        </w:rPr>
        <w:t xml:space="preserve">Кодекса особое внимание </w:t>
      </w:r>
      <w:r w:rsidR="000B154D">
        <w:rPr>
          <w:rFonts w:ascii="Times New Roman" w:hAnsi="Times New Roman" w:cs="Times New Roman"/>
          <w:sz w:val="28"/>
          <w:szCs w:val="28"/>
        </w:rPr>
        <w:t xml:space="preserve">разработчиками </w:t>
      </w:r>
      <w:r w:rsidRPr="005F3E7B">
        <w:rPr>
          <w:rFonts w:ascii="Times New Roman" w:hAnsi="Times New Roman" w:cs="Times New Roman"/>
          <w:sz w:val="28"/>
          <w:szCs w:val="28"/>
        </w:rPr>
        <w:t>было уделено реализации правовых позиций Конституционного Суда Российской Федерации. В частности, в проекте закреплены требования, касающиеся точности, недвусмысленности и формальной определенности нормы, устанавливающей административную ответственность за совершение конкретного деяния, сформулированы требования справедливости и соразмерности административного наказания, предусмотрена возможность назначения административного наказания ниже низшего предела, предусмотренного санкцией применяемой нормы.</w:t>
      </w:r>
    </w:p>
    <w:p w:rsidR="005B388E" w:rsidRPr="000B154D" w:rsidRDefault="005B388E" w:rsidP="004A2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54D">
        <w:rPr>
          <w:rFonts w:ascii="Times New Roman" w:hAnsi="Times New Roman" w:cs="Times New Roman"/>
          <w:sz w:val="28"/>
          <w:szCs w:val="28"/>
        </w:rPr>
        <w:t>Перечень видов административного наказания расширен за счет включения в него исправительных работ, отбываемых по месту основной работы лицом, привлеченным к административной ответственности</w:t>
      </w:r>
      <w:r w:rsidR="008B07D0">
        <w:rPr>
          <w:rFonts w:ascii="Times New Roman" w:hAnsi="Times New Roman" w:cs="Times New Roman"/>
          <w:sz w:val="28"/>
          <w:szCs w:val="28"/>
        </w:rPr>
        <w:t>,</w:t>
      </w:r>
      <w:r w:rsidRPr="000B154D">
        <w:rPr>
          <w:rFonts w:ascii="Times New Roman" w:hAnsi="Times New Roman" w:cs="Times New Roman"/>
          <w:sz w:val="28"/>
          <w:szCs w:val="28"/>
        </w:rPr>
        <w:t xml:space="preserve"> с удержанием част</w:t>
      </w:r>
      <w:r w:rsidR="000B154D">
        <w:rPr>
          <w:rFonts w:ascii="Times New Roman" w:hAnsi="Times New Roman" w:cs="Times New Roman"/>
          <w:sz w:val="28"/>
          <w:szCs w:val="28"/>
        </w:rPr>
        <w:t>и заработка в доход государства</w:t>
      </w:r>
      <w:r w:rsidR="000B154D" w:rsidRPr="000B154D">
        <w:rPr>
          <w:rFonts w:ascii="Times New Roman" w:hAnsi="Times New Roman" w:cs="Times New Roman"/>
          <w:sz w:val="28"/>
          <w:szCs w:val="28"/>
        </w:rPr>
        <w:t>;</w:t>
      </w:r>
      <w:r w:rsidRPr="000B154D">
        <w:rPr>
          <w:rFonts w:ascii="Times New Roman" w:hAnsi="Times New Roman" w:cs="Times New Roman"/>
          <w:sz w:val="28"/>
          <w:szCs w:val="28"/>
        </w:rPr>
        <w:t xml:space="preserve"> лишения спе</w:t>
      </w:r>
      <w:r w:rsidR="000B154D">
        <w:rPr>
          <w:rFonts w:ascii="Times New Roman" w:hAnsi="Times New Roman" w:cs="Times New Roman"/>
          <w:sz w:val="28"/>
          <w:szCs w:val="28"/>
        </w:rPr>
        <w:t>циального разрешения (лицензии)</w:t>
      </w:r>
      <w:r w:rsidR="000B154D" w:rsidRPr="000B154D">
        <w:rPr>
          <w:rFonts w:ascii="Times New Roman" w:hAnsi="Times New Roman" w:cs="Times New Roman"/>
          <w:sz w:val="28"/>
          <w:szCs w:val="28"/>
        </w:rPr>
        <w:t>;</w:t>
      </w:r>
      <w:r w:rsidRPr="000B154D">
        <w:rPr>
          <w:rFonts w:ascii="Times New Roman" w:hAnsi="Times New Roman" w:cs="Times New Roman"/>
          <w:sz w:val="28"/>
          <w:szCs w:val="28"/>
        </w:rPr>
        <w:t xml:space="preserve"> административного запрета на посещение публичных и иных массовых мероприятий, определенных общественных мест, а также на пользование услугами авиапер</w:t>
      </w:r>
      <w:r w:rsidR="000B154D">
        <w:rPr>
          <w:rFonts w:ascii="Times New Roman" w:hAnsi="Times New Roman" w:cs="Times New Roman"/>
          <w:sz w:val="28"/>
          <w:szCs w:val="28"/>
        </w:rPr>
        <w:t>евозчиков в качестве пассажиров</w:t>
      </w:r>
      <w:r w:rsidR="000B154D" w:rsidRPr="000B154D">
        <w:rPr>
          <w:rFonts w:ascii="Times New Roman" w:hAnsi="Times New Roman" w:cs="Times New Roman"/>
          <w:sz w:val="28"/>
          <w:szCs w:val="28"/>
        </w:rPr>
        <w:t>;</w:t>
      </w:r>
      <w:r w:rsidRPr="000B154D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или прекращения деятельности в качестве индивидуального предпринимателя.</w:t>
      </w:r>
    </w:p>
    <w:p w:rsidR="005B388E" w:rsidRPr="005F3E7B" w:rsidRDefault="005B388E" w:rsidP="004A2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 xml:space="preserve">Важной новеллой </w:t>
      </w:r>
      <w:r w:rsidR="008A5BC9" w:rsidRPr="005F3E7B">
        <w:rPr>
          <w:rFonts w:ascii="Times New Roman" w:hAnsi="Times New Roman" w:cs="Times New Roman"/>
          <w:sz w:val="28"/>
          <w:szCs w:val="28"/>
        </w:rPr>
        <w:t>законо</w:t>
      </w:r>
      <w:r w:rsidRPr="005F3E7B">
        <w:rPr>
          <w:rFonts w:ascii="Times New Roman" w:hAnsi="Times New Roman" w:cs="Times New Roman"/>
          <w:sz w:val="28"/>
          <w:szCs w:val="28"/>
        </w:rPr>
        <w:t>проекта является норма, предусматривающая освобождение от административной ответственности в виде административного штрафа, если будет установлено, что исполнение такого административного наказания может повлечь за собой невозможность исполнения обязанности, за неисполнение которой лицо привлекается к административной ответственности, если такое лицо возместило причиненный правонарушением имущественный ущерб, либо если вследствие исполнения административного наказания охраняемым законом общественным отношениям может быть причинен вред больший, чем вред, причиненный в результате совершения административного правонарушения.</w:t>
      </w:r>
    </w:p>
    <w:p w:rsidR="009C3800" w:rsidRPr="005F3E7B" w:rsidRDefault="009C3800" w:rsidP="009C38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="005F3E7B">
        <w:rPr>
          <w:rFonts w:ascii="Times New Roman" w:hAnsi="Times New Roman" w:cs="Times New Roman"/>
          <w:sz w:val="28"/>
          <w:szCs w:val="28"/>
        </w:rPr>
        <w:t>планируется включить</w:t>
      </w:r>
      <w:r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="005F3E7B">
        <w:rPr>
          <w:rFonts w:ascii="Times New Roman" w:hAnsi="Times New Roman" w:cs="Times New Roman"/>
          <w:sz w:val="28"/>
          <w:szCs w:val="28"/>
        </w:rPr>
        <w:t>для сопровождения в</w:t>
      </w:r>
      <w:r w:rsidR="00440DE2" w:rsidRPr="005F3E7B">
        <w:rPr>
          <w:rFonts w:ascii="Times New Roman" w:hAnsi="Times New Roman" w:cs="Times New Roman"/>
          <w:sz w:val="28"/>
          <w:szCs w:val="28"/>
        </w:rPr>
        <w:t xml:space="preserve"> План законопроектной деятельности ТПП России на 2015 год.</w:t>
      </w:r>
    </w:p>
    <w:p w:rsidR="007C688B" w:rsidRDefault="007C688B" w:rsidP="0059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FFC" w:rsidRPr="006F1FFC" w:rsidRDefault="006F1FFC" w:rsidP="0059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9DC" w:rsidRPr="005F3E7B" w:rsidRDefault="008A39DC" w:rsidP="008A3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Новый налоговый период – новые правила</w:t>
      </w:r>
    </w:p>
    <w:p w:rsidR="008A39DC" w:rsidRPr="005F3E7B" w:rsidRDefault="008A39DC" w:rsidP="008A3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DC" w:rsidRPr="005F3E7B" w:rsidRDefault="00C41271" w:rsidP="008A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вступили в силу ключевые для бизнеса изменения налогового законодательства</w:t>
      </w:r>
      <w:r w:rsidR="008A39DC" w:rsidRPr="005F3E7B">
        <w:rPr>
          <w:rFonts w:ascii="Times New Roman" w:hAnsi="Times New Roman" w:cs="Times New Roman"/>
          <w:sz w:val="28"/>
          <w:szCs w:val="28"/>
        </w:rPr>
        <w:t>, среди них следует особенно отметить следующие.</w:t>
      </w:r>
    </w:p>
    <w:p w:rsidR="005021AB" w:rsidRPr="005F3E7B" w:rsidRDefault="005021AB" w:rsidP="0050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5F3E7B">
        <w:rPr>
          <w:rFonts w:ascii="Times New Roman" w:hAnsi="Times New Roman" w:cs="Times New Roman"/>
          <w:sz w:val="28"/>
          <w:szCs w:val="28"/>
        </w:rPr>
        <w:t>алоговом кодексе РФ появилось две новых главы: Глава 32 «Налог на имущество физических лиц» и Глава 33 «Торговый сбор». Физическим лицам, в том числе и индивидуальным предпринимателям, теперь предстоит уплатить налог на имущество по кадастровой оценке.</w:t>
      </w:r>
    </w:p>
    <w:p w:rsidR="005021AB" w:rsidRDefault="005021AB" w:rsidP="0050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lastRenderedPageBreak/>
        <w:t>Торговый сбор будут платить компании и индивидуальные предприниматели</w:t>
      </w:r>
      <w:r w:rsidR="000F29AC">
        <w:rPr>
          <w:rFonts w:ascii="Times New Roman" w:hAnsi="Times New Roman" w:cs="Times New Roman"/>
          <w:sz w:val="28"/>
          <w:szCs w:val="28"/>
        </w:rPr>
        <w:t>, находящиеся</w:t>
      </w:r>
      <w:r w:rsidRPr="005F3E7B">
        <w:rPr>
          <w:rFonts w:ascii="Times New Roman" w:hAnsi="Times New Roman" w:cs="Times New Roman"/>
          <w:sz w:val="28"/>
          <w:szCs w:val="28"/>
        </w:rPr>
        <w:t xml:space="preserve"> на общем режиме и</w:t>
      </w:r>
      <w:r w:rsidR="000F29AC">
        <w:rPr>
          <w:rFonts w:ascii="Times New Roman" w:hAnsi="Times New Roman" w:cs="Times New Roman"/>
          <w:sz w:val="28"/>
          <w:szCs w:val="28"/>
        </w:rPr>
        <w:t>ли</w:t>
      </w:r>
      <w:r w:rsidRPr="005F3E7B">
        <w:rPr>
          <w:rFonts w:ascii="Times New Roman" w:hAnsi="Times New Roman" w:cs="Times New Roman"/>
          <w:sz w:val="28"/>
          <w:szCs w:val="28"/>
        </w:rPr>
        <w:t xml:space="preserve"> упр</w:t>
      </w:r>
      <w:r w:rsidR="000F29AC">
        <w:rPr>
          <w:rFonts w:ascii="Times New Roman" w:hAnsi="Times New Roman" w:cs="Times New Roman"/>
          <w:sz w:val="28"/>
          <w:szCs w:val="28"/>
        </w:rPr>
        <w:t>ощенной системе налогообложения и</w:t>
      </w:r>
      <w:r w:rsidRPr="005F3E7B">
        <w:rPr>
          <w:rFonts w:ascii="Times New Roman" w:hAnsi="Times New Roman" w:cs="Times New Roman"/>
          <w:sz w:val="28"/>
          <w:szCs w:val="28"/>
        </w:rPr>
        <w:t xml:space="preserve"> занимающиеся торговой деятельностью. Объектом налогообложения выступает торговый зал. Власти Москвы, Санкт-Петербурга и Севастополя могут ввести торговый сбор не ранее 1 июля 2015 года. </w:t>
      </w:r>
      <w:r w:rsidR="00454DD8">
        <w:rPr>
          <w:rFonts w:ascii="Times New Roman" w:hAnsi="Times New Roman" w:cs="Times New Roman"/>
          <w:sz w:val="28"/>
          <w:szCs w:val="28"/>
        </w:rPr>
        <w:t>При этом н</w:t>
      </w:r>
      <w:r w:rsidRPr="005F3E7B">
        <w:rPr>
          <w:rFonts w:ascii="Times New Roman" w:hAnsi="Times New Roman" w:cs="Times New Roman"/>
          <w:sz w:val="28"/>
          <w:szCs w:val="28"/>
        </w:rPr>
        <w:t xml:space="preserve">а сумму уплаченного сбора можно будет уменьшать региональный налог </w:t>
      </w:r>
      <w:r w:rsidR="00454DD8">
        <w:rPr>
          <w:rFonts w:ascii="Times New Roman" w:hAnsi="Times New Roman" w:cs="Times New Roman"/>
          <w:sz w:val="28"/>
          <w:szCs w:val="28"/>
        </w:rPr>
        <w:t>на прибыль и налог по упрощенной системе налогообложения.</w:t>
      </w:r>
    </w:p>
    <w:p w:rsidR="008A39DC" w:rsidRPr="005F3E7B" w:rsidRDefault="005021AB" w:rsidP="008A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реализация «налогового маневра» - </w:t>
      </w:r>
      <w:r w:rsidR="00454DD8">
        <w:rPr>
          <w:rFonts w:ascii="Times New Roman" w:hAnsi="Times New Roman" w:cs="Times New Roman"/>
          <w:sz w:val="28"/>
          <w:szCs w:val="28"/>
        </w:rPr>
        <w:t xml:space="preserve">будут поэтапно </w:t>
      </w:r>
      <w:r w:rsidR="00C41271">
        <w:rPr>
          <w:rFonts w:ascii="Times New Roman" w:hAnsi="Times New Roman" w:cs="Times New Roman"/>
          <w:sz w:val="28"/>
          <w:szCs w:val="28"/>
        </w:rPr>
        <w:t>у</w:t>
      </w:r>
      <w:r w:rsidR="008A39DC" w:rsidRPr="005F3E7B">
        <w:rPr>
          <w:rFonts w:ascii="Times New Roman" w:hAnsi="Times New Roman" w:cs="Times New Roman"/>
          <w:sz w:val="28"/>
          <w:szCs w:val="28"/>
        </w:rPr>
        <w:t>величены акцизы на табачную продукцию, некоторые нефтепродукты, из</w:t>
      </w:r>
      <w:r w:rsidR="000F29AC">
        <w:rPr>
          <w:rFonts w:ascii="Times New Roman" w:hAnsi="Times New Roman" w:cs="Times New Roman"/>
          <w:sz w:val="28"/>
          <w:szCs w:val="28"/>
        </w:rPr>
        <w:t>менен порядок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расчета НДПИ для газового конденсата. Ставки НДПИ по добыче нефти значительно выросли, при этом ставки вывозных таможенных пошлин сократились. Водный налог также начнет постепенно расти (на 2015 год установлен коэффициент – 1,15 к существующим ставкам).</w:t>
      </w:r>
    </w:p>
    <w:p w:rsidR="008A39DC" w:rsidRDefault="00C41271" w:rsidP="008A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действовать нормы при определении налоговой базы по соответствующим налогам в отношении прибыли </w:t>
      </w:r>
      <w:r w:rsidR="000F29AC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8A39DC" w:rsidRPr="005F3E7B">
        <w:rPr>
          <w:rFonts w:ascii="Times New Roman" w:hAnsi="Times New Roman" w:cs="Times New Roman"/>
          <w:sz w:val="28"/>
          <w:szCs w:val="28"/>
        </w:rPr>
        <w:t>иностранных компаний, определяемой</w:t>
      </w:r>
      <w:r w:rsidR="000F29AC">
        <w:rPr>
          <w:rFonts w:ascii="Times New Roman" w:hAnsi="Times New Roman" w:cs="Times New Roman"/>
          <w:sz w:val="28"/>
          <w:szCs w:val="28"/>
        </w:rPr>
        <w:t>, начиная с периодов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="000F29AC">
        <w:rPr>
          <w:rFonts w:ascii="Times New Roman" w:hAnsi="Times New Roman" w:cs="Times New Roman"/>
          <w:sz w:val="28"/>
          <w:szCs w:val="28"/>
        </w:rPr>
        <w:t>в 2015 году. Соответствующе</w:t>
      </w:r>
      <w:r w:rsidR="008A39DC" w:rsidRPr="005F3E7B">
        <w:rPr>
          <w:rFonts w:ascii="Times New Roman" w:hAnsi="Times New Roman" w:cs="Times New Roman"/>
          <w:sz w:val="28"/>
          <w:szCs w:val="28"/>
        </w:rPr>
        <w:t>е уведомление необходимо направить в налоговый орган не позднее 1 апреля 2015 года (но к ответственности до 2017 года за непредставление уведомления о КИК привлекать не будут).</w:t>
      </w:r>
    </w:p>
    <w:p w:rsidR="008A39DC" w:rsidRPr="005F3E7B" w:rsidRDefault="00C41271" w:rsidP="008A39D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39DC" w:rsidRPr="005F3E7B">
        <w:rPr>
          <w:rFonts w:ascii="Times New Roman" w:hAnsi="Times New Roman" w:cs="Times New Roman"/>
          <w:sz w:val="28"/>
          <w:szCs w:val="28"/>
        </w:rPr>
        <w:t>становлен новый срок представления декларации по НДС - не позднее 25-го числа месяца, следующего за истекшим налоговым периодом. Напомним, ранее отчетность по указанному налогу необходимо было подать не позднее 20-го числа месяца, следующего за истекшим</w:t>
      </w:r>
      <w:r w:rsidR="000F29AC">
        <w:rPr>
          <w:rFonts w:ascii="Times New Roman" w:hAnsi="Times New Roman" w:cs="Times New Roman"/>
          <w:sz w:val="28"/>
          <w:szCs w:val="28"/>
        </w:rPr>
        <w:t xml:space="preserve"> кварталом. Срок уплаты НДС так</w:t>
      </w:r>
      <w:r w:rsidR="008A39DC" w:rsidRPr="005F3E7B">
        <w:rPr>
          <w:rFonts w:ascii="Times New Roman" w:hAnsi="Times New Roman" w:cs="Times New Roman"/>
          <w:sz w:val="28"/>
          <w:szCs w:val="28"/>
        </w:rPr>
        <w:t>же увеличен. Теперь</w:t>
      </w:r>
      <w:r w:rsidR="000F29AC">
        <w:rPr>
          <w:rFonts w:ascii="Times New Roman" w:hAnsi="Times New Roman" w:cs="Times New Roman"/>
          <w:sz w:val="28"/>
          <w:szCs w:val="28"/>
        </w:rPr>
        <w:t>,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по общему правилу</w:t>
      </w:r>
      <w:r w:rsidR="000F29AC">
        <w:rPr>
          <w:rFonts w:ascii="Times New Roman" w:hAnsi="Times New Roman" w:cs="Times New Roman"/>
          <w:sz w:val="28"/>
          <w:szCs w:val="28"/>
        </w:rPr>
        <w:t>,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налог перечисляется в бюджет равными долями не позднее 25-го (а не 20-го, как ранее) числа каждого из трех месяцев, следующих за истекшим налоговым периодом.</w:t>
      </w:r>
    </w:p>
    <w:p w:rsidR="008A39DC" w:rsidRPr="005F3E7B" w:rsidRDefault="008A39DC" w:rsidP="008A39D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Кроме того, декларацию по НДС теперь организации будут сдавать по новой форме, указывая сведения из книги покупок и книги продаж. А при посреднической деятельности – из журнала учета полученных и выставленных счетов-фактур. Отчетность по НДС с 2015 года все обязаны сдавать в электронной форме, декларация, представленная на бумаге, будет считаться не сданной.</w:t>
      </w:r>
    </w:p>
    <w:p w:rsidR="008A39DC" w:rsidRPr="005F3E7B" w:rsidRDefault="005021AB" w:rsidP="008A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39DC" w:rsidRPr="005F3E7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454DD8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8A39DC" w:rsidRPr="005F3E7B">
        <w:rPr>
          <w:rFonts w:ascii="Times New Roman" w:hAnsi="Times New Roman" w:cs="Times New Roman"/>
          <w:sz w:val="28"/>
          <w:szCs w:val="28"/>
        </w:rPr>
        <w:t>, которые представляют отчетность в электронной форме, должны будут обеспечить прием электронных документов от налоговых органов, а также подтверждать факт их получения (например, требования представить документы, уведомления о вызове в инспекцию и т.д.). Соответственно, после получения такого письма необходимо будет отправить квитанцию о приеме документов по телекоммуникационным каналам связи в течение 6 рабочих дней. В противном случае налоговые органы могут заблокировать счета организации.</w:t>
      </w:r>
    </w:p>
    <w:p w:rsidR="00C41271" w:rsidRDefault="00C41271" w:rsidP="00C4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5F3E7B">
        <w:rPr>
          <w:rFonts w:ascii="Times New Roman" w:hAnsi="Times New Roman" w:cs="Times New Roman"/>
          <w:sz w:val="28"/>
          <w:szCs w:val="28"/>
        </w:rPr>
        <w:t xml:space="preserve">убъекты РФ теперь могут самостоятельно устанавливать размер потенциально возможного к получению индивидуальным предпринимателем годового дохода по патенту в зависимости места ведения деятельности на территории региона. Более того, </w:t>
      </w:r>
      <w:r w:rsidR="00560F77">
        <w:rPr>
          <w:rFonts w:ascii="Times New Roman" w:hAnsi="Times New Roman" w:cs="Times New Roman"/>
          <w:sz w:val="28"/>
          <w:szCs w:val="28"/>
        </w:rPr>
        <w:t>регионы получат право вводить для вновь зарегистрированных</w:t>
      </w:r>
      <w:r w:rsidRPr="005F3E7B">
        <w:rPr>
          <w:rFonts w:ascii="Times New Roman" w:hAnsi="Times New Roman" w:cs="Times New Roman"/>
          <w:sz w:val="28"/>
          <w:szCs w:val="28"/>
        </w:rPr>
        <w:t xml:space="preserve"> инди</w:t>
      </w:r>
      <w:r w:rsidR="00560F77">
        <w:rPr>
          <w:rFonts w:ascii="Times New Roman" w:hAnsi="Times New Roman" w:cs="Times New Roman"/>
          <w:sz w:val="28"/>
          <w:szCs w:val="28"/>
        </w:rPr>
        <w:t>видуальных предпринимателей, применяющих</w:t>
      </w:r>
      <w:r w:rsidR="00AC4963">
        <w:rPr>
          <w:rFonts w:ascii="Times New Roman" w:hAnsi="Times New Roman" w:cs="Times New Roman"/>
          <w:sz w:val="28"/>
          <w:szCs w:val="28"/>
        </w:rPr>
        <w:t xml:space="preserve"> </w:t>
      </w:r>
      <w:r w:rsidR="00AC4963">
        <w:rPr>
          <w:rFonts w:ascii="Times New Roman" w:hAnsi="Times New Roman" w:cs="Times New Roman"/>
          <w:sz w:val="28"/>
          <w:szCs w:val="28"/>
        </w:rPr>
        <w:lastRenderedPageBreak/>
        <w:t>специальные налоговые режимы</w:t>
      </w:r>
      <w:r w:rsidR="009513FD">
        <w:rPr>
          <w:rFonts w:ascii="Times New Roman" w:hAnsi="Times New Roman" w:cs="Times New Roman"/>
          <w:sz w:val="28"/>
          <w:szCs w:val="28"/>
        </w:rPr>
        <w:t>,</w:t>
      </w:r>
      <w:r w:rsidR="00AC4963">
        <w:rPr>
          <w:rFonts w:ascii="Times New Roman" w:hAnsi="Times New Roman" w:cs="Times New Roman"/>
          <w:sz w:val="28"/>
          <w:szCs w:val="28"/>
        </w:rPr>
        <w:t xml:space="preserve"> </w:t>
      </w:r>
      <w:r w:rsidRPr="005F3E7B">
        <w:rPr>
          <w:rFonts w:ascii="Times New Roman" w:hAnsi="Times New Roman" w:cs="Times New Roman"/>
          <w:sz w:val="28"/>
          <w:szCs w:val="28"/>
        </w:rPr>
        <w:t xml:space="preserve">«налоговые каникулы» на два года с момента </w:t>
      </w:r>
      <w:r w:rsidR="00560F77">
        <w:rPr>
          <w:rFonts w:ascii="Times New Roman" w:hAnsi="Times New Roman" w:cs="Times New Roman"/>
          <w:sz w:val="28"/>
          <w:szCs w:val="28"/>
        </w:rPr>
        <w:t xml:space="preserve">их </w:t>
      </w:r>
      <w:r w:rsidRPr="005F3E7B">
        <w:rPr>
          <w:rFonts w:ascii="Times New Roman" w:hAnsi="Times New Roman" w:cs="Times New Roman"/>
          <w:sz w:val="28"/>
          <w:szCs w:val="28"/>
        </w:rPr>
        <w:t xml:space="preserve">регистрации. </w:t>
      </w:r>
    </w:p>
    <w:p w:rsidR="00C41271" w:rsidRPr="0078250F" w:rsidRDefault="0078250F" w:rsidP="008A3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отметить, что 27 января Правительство РФ обнародовало антикризисный план, в котором содержится ряд значимых налоговых </w:t>
      </w:r>
      <w:r w:rsidR="005727FE">
        <w:rPr>
          <w:rFonts w:ascii="Times New Roman" w:hAnsi="Times New Roman" w:cs="Times New Roman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sz w:val="28"/>
          <w:szCs w:val="28"/>
        </w:rPr>
        <w:t xml:space="preserve">мер, направленных на стимулирование </w:t>
      </w:r>
      <w:r w:rsidR="005727F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малого и среднего бизнеса, среди них</w:t>
      </w:r>
      <w:r w:rsidRPr="0078250F">
        <w:rPr>
          <w:rFonts w:ascii="Times New Roman" w:hAnsi="Times New Roman" w:cs="Times New Roman"/>
          <w:sz w:val="28"/>
          <w:szCs w:val="28"/>
        </w:rPr>
        <w:t>:</w:t>
      </w:r>
    </w:p>
    <w:p w:rsidR="005727FE" w:rsidRPr="005727FE" w:rsidRDefault="005727FE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в 2 раза предельных значений выручки для отнесения бизнеса к категории субъектов малого и среднего предпринимательства (для микропредприятий – до 120 млн. рублей, для малых – до 800 млн. руб., для средних – до 2 млрд. руб.)</w:t>
      </w:r>
      <w:r w:rsidRPr="005727FE">
        <w:rPr>
          <w:rFonts w:ascii="Times New Roman" w:hAnsi="Times New Roman" w:cs="Times New Roman"/>
          <w:sz w:val="28"/>
          <w:szCs w:val="28"/>
        </w:rPr>
        <w:t>;</w:t>
      </w:r>
    </w:p>
    <w:p w:rsidR="005727FE" w:rsidRPr="005727FE" w:rsidRDefault="005727FE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 регионов </w:t>
      </w:r>
      <w:r w:rsidRPr="005727FE">
        <w:rPr>
          <w:rFonts w:ascii="Times New Roman" w:hAnsi="Times New Roman" w:cs="Times New Roman"/>
          <w:sz w:val="28"/>
          <w:szCs w:val="28"/>
        </w:rPr>
        <w:t xml:space="preserve">снижать ставки по упрощенной системе налогообложения с объектом «доходы» с 6 до 1 процента; </w:t>
      </w:r>
    </w:p>
    <w:p w:rsidR="005727FE" w:rsidRDefault="005727FE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7FE">
        <w:rPr>
          <w:rFonts w:ascii="Times New Roman" w:hAnsi="Times New Roman" w:cs="Times New Roman"/>
          <w:sz w:val="28"/>
          <w:szCs w:val="28"/>
        </w:rPr>
        <w:t>установление возможности уплаты «самозанятыми» гражданами налога по патенту и страховым взносам одновременно с их регистрацией в качестве ИП;</w:t>
      </w:r>
    </w:p>
    <w:p w:rsidR="005727FE" w:rsidRDefault="005727FE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7FE">
        <w:rPr>
          <w:rFonts w:ascii="Times New Roman" w:hAnsi="Times New Roman" w:cs="Times New Roman"/>
          <w:sz w:val="28"/>
          <w:szCs w:val="28"/>
        </w:rPr>
        <w:t xml:space="preserve"> предоставление субъектам Федерации снижать ставки по ЕНВД с 15 до 7,5 %; </w:t>
      </w:r>
    </w:p>
    <w:p w:rsidR="00E54061" w:rsidRDefault="005727FE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7FE">
        <w:rPr>
          <w:rFonts w:ascii="Times New Roman" w:hAnsi="Times New Roman" w:cs="Times New Roman"/>
          <w:sz w:val="28"/>
          <w:szCs w:val="28"/>
        </w:rPr>
        <w:t xml:space="preserve">исключение доходов, получаемых регионами по спецналоговым режимам, из оценки их налогового потенциала при расчете объема межбюджетных  трансфертов.  </w:t>
      </w:r>
    </w:p>
    <w:p w:rsidR="0078250F" w:rsidRPr="005727FE" w:rsidRDefault="00D64F64" w:rsidP="005727F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указанные меры поддерживаются.</w:t>
      </w:r>
    </w:p>
    <w:p w:rsidR="00DC5036" w:rsidRDefault="00DC5036" w:rsidP="00D358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1FFC" w:rsidRPr="005F3E7B" w:rsidRDefault="006F1FFC" w:rsidP="00D358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РФ предлагает меры по усилению ответственности участников туристского рынка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Думе готовится к рассмотрению в 1 чтении</w:t>
      </w: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федерального закона № 677890-6 «О внесении изменений в отдельные законодательные акты Российской Федерации в целях усиления ответственности участников туристского рынка и повышения уровня правовой защиты туристов, выезжающих за пределы территории Российской Федерации». </w:t>
      </w:r>
    </w:p>
    <w:p w:rsidR="008A39DC" w:rsidRPr="008A39DC" w:rsidRDefault="00AC4963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и п</w:t>
      </w:r>
      <w:r w:rsidR="008A39DC"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рофессиональным сообществом поддержаны такие его положения, как: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осуществление туроператорской деятельности юридическим липом, сведения о котором отсутствуют в Едином федеральном реестре туроператоров;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требований к деловой репутации для должностных лиц туроператора (руководителя, его заместителя и главного бухгалтера);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требования о выдаче в составе турпакета электронного пассажирского билета, который подтверждает право туриста на перевозку до пункта назначения и обратно, либо по иному маршруту, согласованному в договоре о реализации туристского продукта, а также документа о бронировании гостиницы или иного средства размещения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тем, по мнению Палаты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принятие законопроекта в предлагаемой редакции повлечет уход с рынка тур</w:t>
      </w:r>
      <w:r w:rsidR="00AC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истических </w:t>
      </w: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субъектов среднего и малого предпринимательства.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изменения предложения проекта, связанные с кардинальным увеличением финансовой нагрузки на турбизнес, не учитывающие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объем реализации турпродукта и особенности различных направлений туроператорской деятельности, в частности: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 30 до 50 млн. руб. минимального размера финансового обеспечения для туроператоров, осуществляющих деятельность в сфере выездного туризма, является избыточным. Тем самым фактически исключается возможность туроператорской деятельности для представителей малого и среднего бизнеса, прежде всего, работающих в регионах;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предусмотренный законопроектом размер финансового обеспечения для указанной категории туроператоров</w:t>
      </w:r>
      <w:r w:rsidR="00AC4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запланированный на 2015 и 2016 годы 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3% и 5 % от общей годовой цены туристского продукта, по мнению экспертов страхового и туристского рынка, является завышенным и не должен превышать 1,5-2%;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минимальный размер ежегодного фиксированного взноса в резервный фонд 100 тыс. руб. является завышенным для большинства туроператоров, относящихся к категории субъектов малого предпринимательства (туроператоры - СМП). Для туроператоров - СМП предлагаем установить размер взноса в резервный фонд 0,1% от годового объема реализации турпродукта в сфере выездного туризма за прошлый год (действующая норма) и снизить минимальный размер взноса со 100 тыс. руб. до 60 тыс. руб.;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размер фонда персональной ответственности, при достижении которого туроператор освобождается от уплаты взноса в этот фонд на следующий календарный год, до 12% от общей годовой цены туристского продукта, т.к. оказание экстренной помощи может потребоваться лишь 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10-12% от общего числа обслуженных за год туристов;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установление повышенного размера фонда персональной ответственности для туроператоров, начинающих осуществлять деятельность в сфере выездного туризма (30 млн. руб.). Подобный порог входа на рынок непреодолим не только для представителей среднего и малого бизнеса, даже среди действующих крупных туроператоров таким требованиям соответствует не более 20;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возможность реализации турагентом от своего имени туристского продукта, сформированного туроператором, предусмотрев механизм обеспечения исполнения обязательств и ответственности турагентов (страхование или внесение депозита и т.п.).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направлено соответствующее заключение на законопроект в 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Государственной Думы.</w:t>
      </w:r>
    </w:p>
    <w:p w:rsidR="008A39DC" w:rsidRDefault="008A39DC" w:rsidP="00962D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FFC" w:rsidRPr="005F3E7B" w:rsidRDefault="006F1FFC" w:rsidP="00962D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9DC" w:rsidRPr="008A39DC" w:rsidRDefault="00C84AA7" w:rsidP="008A39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Выработаны п</w:t>
      </w:r>
      <w:r w:rsidR="008A39DC" w:rsidRPr="008A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 ТПП РФ по ведению кадрового делопроизводства в электронном виде</w:t>
      </w:r>
    </w:p>
    <w:p w:rsidR="008A39DC" w:rsidRPr="008A39DC" w:rsidRDefault="008A39DC" w:rsidP="008A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ТПП РФ рассмотрен вопрос о внесении изменений в законодательство Российской Федерации в части ведения кадрового документооборота (за исключением трудовых договоров) в электронном виде, предусмотренный пунктом 1.1. плана мероприятий («дорожной карты») «Повышение качества регуляторной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среды для бизнеса», утвержденной </w:t>
      </w:r>
      <w:hyperlink w:anchor="sub_0" w:history="1">
        <w:r w:rsidRPr="008A3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 октября 2014 г. N 2060-р. В соответствии с «дорожной картой» Минтруд России совместно с заинтересованными федеральными органами исполнительной власти должен представить в 1 квартале 2015 года в Правительство РФ доклад по данному вопросу. 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документооборота в электронном виде</w:t>
      </w: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 Палата полагает преждевременным по следующим основаниям.</w:t>
      </w:r>
    </w:p>
    <w:p w:rsidR="008A39DC" w:rsidRPr="008A39DC" w:rsidRDefault="008A39DC" w:rsidP="003C72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Минтруда России,  для ведения кадрового документооборота в электронном виде потребуется создание единой информационной сети, что повлечет существенные затраты как для бюджетного, так и для небюджетного сектора.</w:t>
      </w:r>
      <w:r w:rsidR="003C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будет нести дополнительные расходы на приобретение, установку и обслуживание программного обеспечения и компьютерной техники для ведения кадрового документооборота в электронном виде, на получение электронной цифровой подписи (ЭЦП) для работников, организацию защиты размещенных в сетевых ресурсах персональных данных работников от постороннего доступа. 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предусмотреть меры по снижению административной нагрузки на работодателей, связанной с ведением кадровой документации, и лишь во вторую очередь рассматривать вопрос перехода к электронному документообороту (особенно в отношении работодателей – субъектов малого предпринимательства).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целесообразно ускорить подготовку проекта федерального закона «О внесении изменений в Трудовой кодекс Российской Федерации (в части особенностей регулирования труда лиц, работающих у работодателей - субъектов малого и среднего предпринимательства, средняя численность работников которых не превышает 15 человек), предоставляющего возможность устанавливать трудовым договором основную часть положений, связанных с трудовыми отношениями в данной сфере (разработан Минтрудом России).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Многие кадровые документы связаны с трудовой деятельностью работника и работодатель обязан озна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с ними работника, однако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документооборота реализация этих норм вызовет существенные затруднения.</w:t>
      </w:r>
    </w:p>
    <w:p w:rsidR="008A39DC" w:rsidRPr="008A39DC" w:rsidRDefault="008A39DC" w:rsidP="008A39D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Должен быть предусмотрен «срок отсечения», после наступления которого кадровые документы в отношении новых работников и новые документы в отношении работников, трудовой договор с которыми был заключен ранее, станут оформляться в электронном виде. Крайне сложно переводить в электронный вид все кадровые документы в отношении действующих работников, тем более</w:t>
      </w:r>
      <w:r w:rsidR="00951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затраты будет нести работодатель.</w:t>
      </w:r>
    </w:p>
    <w:p w:rsidR="008A39DC" w:rsidRPr="008A39DC" w:rsidRDefault="008A39DC" w:rsidP="008A3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Палаты направлены в Минтруд России, в Ро</w:t>
      </w:r>
      <w:r w:rsidR="003C7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ссийскую трехстороннюю комиссию по регулированию социально-трудовых отношений.</w:t>
      </w:r>
    </w:p>
    <w:p w:rsidR="008A39DC" w:rsidRDefault="008A39DC" w:rsidP="00DC5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FC" w:rsidRPr="005F3E7B" w:rsidRDefault="006F1FFC" w:rsidP="00DC5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24B" w:rsidRDefault="0093224B" w:rsidP="009322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экспертов по сертификации будет закреплен законодательно</w:t>
      </w:r>
    </w:p>
    <w:p w:rsidR="0093224B" w:rsidRDefault="0093224B" w:rsidP="009322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24B" w:rsidRDefault="0093224B" w:rsidP="009322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24B">
        <w:rPr>
          <w:rFonts w:ascii="Times New Roman" w:hAnsi="Times New Roman" w:cs="Times New Roman"/>
          <w:sz w:val="28"/>
          <w:szCs w:val="28"/>
        </w:rPr>
        <w:t>21 января</w:t>
      </w:r>
      <w:r w:rsidRPr="005F3E7B">
        <w:rPr>
          <w:rFonts w:ascii="Times New Roman" w:hAnsi="Times New Roman" w:cs="Times New Roman"/>
          <w:sz w:val="28"/>
          <w:szCs w:val="28"/>
        </w:rPr>
        <w:t xml:space="preserve"> Правительство РФ внесло в Государственную Думу проект федерального закона № 703636-6 «О внесении изменений в некоторые </w:t>
      </w:r>
      <w:r w:rsidRPr="005F3E7B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РФ»</w:t>
      </w:r>
      <w:r>
        <w:rPr>
          <w:rFonts w:ascii="Times New Roman" w:hAnsi="Times New Roman" w:cs="Times New Roman"/>
          <w:sz w:val="28"/>
          <w:szCs w:val="28"/>
        </w:rPr>
        <w:t>, направленный</w:t>
      </w:r>
      <w:r w:rsidRPr="005F3E7B">
        <w:rPr>
          <w:rFonts w:ascii="Times New Roman" w:hAnsi="Times New Roman" w:cs="Times New Roman"/>
          <w:sz w:val="28"/>
          <w:szCs w:val="28"/>
        </w:rPr>
        <w:t xml:space="preserve"> на совершенствование механизма сертификации продукции. </w:t>
      </w:r>
    </w:p>
    <w:p w:rsidR="0093224B" w:rsidRDefault="0093224B" w:rsidP="009322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Проект предусматривает закрепление в российском законодательстве правового статуса экспертов-аудиторов по сертификации, а также установление административной ответственности таких экспертов-аудиторов и работников испытательных лабораторий (центров) за нарушение установленных правил выполнения работ по обязательному подтверждению соответствия продукции. В соответствии с</w:t>
      </w:r>
      <w:r w:rsidR="003C72E0">
        <w:rPr>
          <w:rFonts w:ascii="Times New Roman" w:hAnsi="Times New Roman" w:cs="Times New Roman"/>
          <w:sz w:val="28"/>
          <w:szCs w:val="28"/>
        </w:rPr>
        <w:t xml:space="preserve"> российским законодательством, </w:t>
      </w:r>
      <w:r w:rsidRPr="005F3E7B">
        <w:rPr>
          <w:rFonts w:ascii="Times New Roman" w:hAnsi="Times New Roman" w:cs="Times New Roman"/>
          <w:sz w:val="28"/>
          <w:szCs w:val="28"/>
        </w:rPr>
        <w:t xml:space="preserve">актами Таможенного союза и Единого экономического пространства в сфере технического регулирования обязательное подтверждение соответствия продукции проводится в формах декларирования соответствия и обязательной сертификации. Сертификаты соответствия выдают аккредитованные органы по сертификации с использованием бланков по формам, установленным решениями Евразийской экономической комиссии. </w:t>
      </w:r>
    </w:p>
    <w:p w:rsidR="0093224B" w:rsidRPr="005F3E7B" w:rsidRDefault="0093224B" w:rsidP="009322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 xml:space="preserve">В формах таких бланков предусмотрены подписи эксперта и (или) эксперта-аудитора, которые проводили соответствующие работы. При этом российское законодательство о техническом регулировании </w:t>
      </w:r>
      <w:r w:rsidRPr="003C72E0">
        <w:rPr>
          <w:rFonts w:ascii="Times New Roman" w:hAnsi="Times New Roman" w:cs="Times New Roman"/>
          <w:sz w:val="28"/>
          <w:szCs w:val="28"/>
        </w:rPr>
        <w:t>не приведено</w:t>
      </w:r>
      <w:r w:rsidRPr="005F3E7B">
        <w:rPr>
          <w:rFonts w:ascii="Times New Roman" w:hAnsi="Times New Roman" w:cs="Times New Roman"/>
          <w:sz w:val="28"/>
          <w:szCs w:val="28"/>
        </w:rPr>
        <w:t xml:space="preserve"> в соответствие с актами Таможенного союза и не регулирует отношения, связанные с деятельностью экспертов-аудиторов. Это не позволяет, в частности, идентифицировать эксперта-аудитора в качестве участника работы по обязательной сертификации, привлечь эксперта-аудитора к ответственности за предоставление недостоверных сведений и за нарушение правил сертификации, исключить участие в работах по сертификации лиц, не обладающих должным уровнем компетентности. </w:t>
      </w:r>
      <w:r>
        <w:rPr>
          <w:rFonts w:ascii="Times New Roman" w:hAnsi="Times New Roman" w:cs="Times New Roman"/>
          <w:sz w:val="28"/>
          <w:szCs w:val="28"/>
        </w:rPr>
        <w:t>Проект закона прорабатывается в системе ТПП РФ.</w:t>
      </w:r>
    </w:p>
    <w:p w:rsidR="0093224B" w:rsidRDefault="0093224B" w:rsidP="00DC5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F5" w:rsidRDefault="00962DF5" w:rsidP="00962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F5">
        <w:rPr>
          <w:rFonts w:ascii="Times New Roman" w:hAnsi="Times New Roman" w:cs="Times New Roman"/>
          <w:b/>
          <w:sz w:val="28"/>
          <w:szCs w:val="28"/>
        </w:rPr>
        <w:t>Неналоговые платежи будут систематизированы</w:t>
      </w:r>
    </w:p>
    <w:p w:rsidR="00962DF5" w:rsidRPr="00962DF5" w:rsidRDefault="00962DF5" w:rsidP="00962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F5" w:rsidRDefault="00B7269B" w:rsidP="00B7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DF5">
        <w:rPr>
          <w:rFonts w:ascii="Times New Roman" w:hAnsi="Times New Roman" w:cs="Times New Roman"/>
          <w:sz w:val="28"/>
          <w:szCs w:val="28"/>
        </w:rPr>
        <w:t xml:space="preserve"> связи с проводимой Минфином России и Советом Федерации работой по выявлению в отраслевом законодательстве неналоговых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DF5">
        <w:rPr>
          <w:rFonts w:ascii="Times New Roman" w:hAnsi="Times New Roman" w:cs="Times New Roman"/>
          <w:sz w:val="28"/>
          <w:szCs w:val="28"/>
        </w:rPr>
        <w:t>парафискальных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DF5">
        <w:rPr>
          <w:rFonts w:ascii="Times New Roman" w:hAnsi="Times New Roman" w:cs="Times New Roman"/>
          <w:sz w:val="28"/>
          <w:szCs w:val="28"/>
        </w:rPr>
        <w:t xml:space="preserve">) платежей, оказывающих влияние на бизнес, </w:t>
      </w:r>
      <w:r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962DF5">
        <w:rPr>
          <w:rFonts w:ascii="Times New Roman" w:hAnsi="Times New Roman" w:cs="Times New Roman"/>
          <w:sz w:val="28"/>
          <w:szCs w:val="28"/>
        </w:rPr>
        <w:t>направила старт</w:t>
      </w:r>
      <w:r w:rsidR="003C72E0">
        <w:rPr>
          <w:rFonts w:ascii="Times New Roman" w:hAnsi="Times New Roman" w:cs="Times New Roman"/>
          <w:sz w:val="28"/>
          <w:szCs w:val="28"/>
        </w:rPr>
        <w:t>овые предложения (перечень платежей)</w:t>
      </w:r>
      <w:r w:rsidR="00962DF5">
        <w:rPr>
          <w:rFonts w:ascii="Times New Roman" w:hAnsi="Times New Roman" w:cs="Times New Roman"/>
          <w:sz w:val="28"/>
          <w:szCs w:val="28"/>
        </w:rPr>
        <w:t>. П</w:t>
      </w:r>
      <w:r w:rsidR="003C72E0">
        <w:rPr>
          <w:rFonts w:ascii="Times New Roman" w:hAnsi="Times New Roman" w:cs="Times New Roman"/>
          <w:sz w:val="28"/>
          <w:szCs w:val="28"/>
        </w:rPr>
        <w:t xml:space="preserve">ри этом было отмечено, что такие платежи </w:t>
      </w:r>
      <w:r w:rsidR="00962DF5" w:rsidRPr="00D343FE">
        <w:rPr>
          <w:rFonts w:ascii="Times New Roman" w:hAnsi="Times New Roman" w:cs="Times New Roman"/>
          <w:sz w:val="28"/>
          <w:szCs w:val="28"/>
        </w:rPr>
        <w:t xml:space="preserve">не учитываются </w:t>
      </w:r>
      <w:r w:rsidR="00962DF5">
        <w:rPr>
          <w:rFonts w:ascii="Times New Roman" w:hAnsi="Times New Roman" w:cs="Times New Roman"/>
          <w:sz w:val="28"/>
          <w:szCs w:val="28"/>
        </w:rPr>
        <w:t xml:space="preserve">при подсчете совокупной фискальной нагрузки на бизнес </w:t>
      </w:r>
      <w:r w:rsidR="00962DF5" w:rsidRPr="00D343FE">
        <w:rPr>
          <w:rFonts w:ascii="Times New Roman" w:hAnsi="Times New Roman" w:cs="Times New Roman"/>
          <w:sz w:val="28"/>
          <w:szCs w:val="28"/>
        </w:rPr>
        <w:t xml:space="preserve">и создают </w:t>
      </w:r>
      <w:r w:rsidR="00962DF5">
        <w:rPr>
          <w:rFonts w:ascii="Times New Roman" w:hAnsi="Times New Roman" w:cs="Times New Roman"/>
          <w:sz w:val="28"/>
          <w:szCs w:val="28"/>
        </w:rPr>
        <w:t xml:space="preserve">для него дополнительные издержки. </w:t>
      </w:r>
    </w:p>
    <w:p w:rsidR="00B7269B" w:rsidRPr="00D36E2A" w:rsidRDefault="00B7269B" w:rsidP="00B7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3C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РФ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взимаются следующие </w:t>
      </w:r>
      <w:r w:rsidR="003C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платежи, обладающие признаками налогов и сборов</w:t>
      </w:r>
      <w:r w:rsidR="00AB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подлежат зачислению в бюджет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группа платежей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информации о деятельности государственных органов 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местного самоуправления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22 Федерального закона от 09.02.2009 № 8-ФЗ "Об обеспечении доступа к информации о деятельности государственных органов и органов местного самоуправления");</w:t>
      </w:r>
    </w:p>
    <w:p w:rsidR="00B7269B" w:rsidRPr="0007129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патентные пошлины (ст. 1249 Гражданского кодекса РФ);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(ст. 29 Закона РФ от 21.02.1992 № 2395-1 "О недрах");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разовые платежи за пользование недрами при наступлении определенных событий, оговоренных в лицензии, включая разовые платежи, уплачиваемые при изменении границ участков недр, предоставленных в пользование (ст. 40 Закона РФ от 21.02.1992 № 2395-1 "О недрах");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на проведение государственной экологической экспертизы (ст. 14, ст. 28 Федерального закона от 23.11.1995 № 174-ФЗ "Об экологической экспертизе");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консульские сборы (ст. 36 Федерального закона от 05.07.2010 № 154-ФЗ "Консульский устав Российской Федерации").</w:t>
      </w:r>
    </w:p>
    <w:p w:rsidR="00B7269B" w:rsidRPr="00D36E2A" w:rsidRDefault="00B7269B" w:rsidP="00B7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негативное воздействие на окружающую среду (ст. 16 Федерального закона от 10.01.2002 № 7-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охране окружающей среды"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утилизационный сбор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24.1 Федерального закона от 24.06.1998 № 89-ФЗ "Об отходах производства и потребления");</w:t>
      </w:r>
    </w:p>
    <w:p w:rsidR="00B7269B" w:rsidRPr="0007129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операторов связи общего пользования в резерв универс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обслуживания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59, ст. 60 Федерального закона от 07.07.2003 № 126-ФЗ «О связи»);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за выдачу лицензии на приобретение оружия, разрешений на х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ранение или хранение и ношение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 (ст. 23 Федерального закона от 13.12.1996 № 150-ФЗ "Об оружии");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проведение государственной экспертизы проектной документации и государственной экспертизы результатов инженерных изысканий (ст. 49 Градостроительного кодекса РФ);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содержащихся в государственных реестрах юридических лиц и индивидуальных предприн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имателей сведений и документов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 Федерального закона от 08.08.2001 № 129-ФЗ "О государственной регистрации юридических лиц и индивидуальных предпринимателей");</w:t>
      </w:r>
    </w:p>
    <w:p w:rsidR="00B7269B" w:rsidRPr="0007129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сведений, содержащихся в едином государственном реестре прав на недв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ижимое имущество и сделок с ним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 Федерального закона от 21.07.1997 № 122-ФЗ "О государственной регистрации прав на недвижимое имущество и сделок с ним");</w:t>
      </w:r>
    </w:p>
    <w:p w:rsidR="00B7269B" w:rsidRDefault="00B7269B" w:rsidP="00D64F64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в счет возмещения вреда, причиняемого транспортными средствами, осуществляющими перевозки тяжеловесных грузов (Постановление Правительства РФ от 16.11.2009 № 934 "О возмещении вреда, причиняемого транспортными средствами, осуществляющими перевозки тяжеловесных грузов по автомобильным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 Российской Федерации") и др. Указанные выше платежи зачисляются в бюджет.</w:t>
      </w:r>
    </w:p>
    <w:p w:rsidR="00B7269B" w:rsidRPr="00D36E2A" w:rsidRDefault="00B7269B" w:rsidP="00B7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07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группы платежей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те, которые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признаки налогов и сборов, но не зачисляются в бюджет: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портовых сборов (маячный, корабельный, канальный, причальный, якорный) (статья 19 Федерального закона от 8 ноября 2007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261-ФЗ "О морских портах в РФ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"); 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сборы за аэронавигационное обслуживание (ст. 64 Воздушного кодекса РФ);</w:t>
      </w:r>
    </w:p>
    <w:p w:rsidR="00B7269B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 по использованию инфраструктуры железнодорожного транспо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общего пользования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17.08.1995 № 147-ФЗ "О естественных монополиях").</w:t>
      </w:r>
    </w:p>
    <w:p w:rsidR="00B7269B" w:rsidRPr="00D36E2A" w:rsidRDefault="00B7269B" w:rsidP="00B7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взносы банков в Фонд обязательного страхования вкладов (Федеральный закон от 23.12.2003 № 177-ФЗ "О страховании вкладов физических л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в банках РФ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");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для сбора средств на выплату вознаграждения за свободное воспроизведение фонограмм и аудиовизуальных произведений в личных целях (с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т. 1245 Гражданского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 предприятий и организаций, эксплуатирующих особо радиационно опасные и ядерно опасные производства в специальные резервные фонды Государственной корпорации по 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атомной энергии «Росатом» (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 Федерального закона от 01.12.2007 № 317-ФЗ "О Государственной корпорац</w:t>
      </w:r>
      <w:r w:rsidRPr="0007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атомной энергии "Росатом"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69B" w:rsidRPr="00D36E2A" w:rsidRDefault="00B7269B" w:rsidP="00B7269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взимаемая с субъектов оптового рынка электроэнергии плата за услуги по оперативно-диспетчерскому управлению в электроэнергетике в пользу ОАО «Системный оператор Единой энергетической системы России»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16 и</w:t>
      </w:r>
      <w:r w:rsidRPr="00D3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34 Федерального закона от 26 марта 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35-ФЗ «Об электроэнергетике») и др.</w:t>
      </w:r>
    </w:p>
    <w:p w:rsidR="00B7269B" w:rsidRPr="00D64F64" w:rsidRDefault="00D64F64" w:rsidP="00B7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руководителей территориальных торгово-промышленных палат принять участие в работе по дополнительному выявлению указанных платежей, направив соответствующий запрос в свои членские организации.</w:t>
      </w:r>
    </w:p>
    <w:p w:rsidR="00D64F64" w:rsidRDefault="00D64F64" w:rsidP="00DC5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41" w:rsidRPr="005F3E7B" w:rsidRDefault="003C1941" w:rsidP="00DC50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Коротко</w:t>
      </w:r>
    </w:p>
    <w:p w:rsidR="00832918" w:rsidRPr="005F3E7B" w:rsidRDefault="008A5BC9" w:rsidP="003911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1 января 2015 года</w:t>
      </w:r>
      <w:r w:rsidRPr="005F3E7B">
        <w:rPr>
          <w:rFonts w:ascii="Times New Roman" w:hAnsi="Times New Roman" w:cs="Times New Roman"/>
          <w:sz w:val="28"/>
          <w:szCs w:val="28"/>
        </w:rPr>
        <w:t xml:space="preserve"> вступил в силу Закон от 05.05.2014 года № 106-ФЗ </w:t>
      </w:r>
      <w:r w:rsidR="00007708" w:rsidRPr="005F3E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3E7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 которым, в частности, предусмотрено, что за ТПП России закреплены полномочия: - по выдаче разрешений на открытие в РФ представительств иностранных торговых палат, смешанных торговых палат, федераций, ассоциаций и союзов предпринимателей; - по выдаче разрешений на открытие в РФ филиалов иностранных торговых палат, смешанных торговых палат, федераций, ассоциаций и союзов предпринимателей; - по персональной аккредитации иностранных работников представительств и филиалов иностранных юрлиц (кроме иностранных работников представительств иностранных банков и иностранных юридических лиц, осуществляющих деятельность в области гражданской авиации); - по представлению интересов иностранных юрлиц при открытии ими своих филиалов и представительств на территории РФ; - по оказанию визовых услуг при оформлении документов для въезда и пребывания на территории РФ для работников филиалов и представительств, а также сотрудников иностранных юрлиц.</w:t>
      </w:r>
    </w:p>
    <w:p w:rsidR="0064088E" w:rsidRPr="007B50BA" w:rsidRDefault="008A5BC9" w:rsidP="00640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12</w:t>
      </w:r>
      <w:r w:rsidR="00832918" w:rsidRPr="005F3E7B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606412"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="00F4157B" w:rsidRPr="005F3E7B">
        <w:rPr>
          <w:rFonts w:ascii="Times New Roman" w:hAnsi="Times New Roman" w:cs="Times New Roman"/>
          <w:sz w:val="28"/>
          <w:szCs w:val="28"/>
        </w:rPr>
        <w:t xml:space="preserve">в Государственную Думу внесён </w:t>
      </w:r>
      <w:r w:rsidR="00C475B8" w:rsidRPr="005F3E7B">
        <w:rPr>
          <w:rFonts w:ascii="Times New Roman" w:hAnsi="Times New Roman" w:cs="Times New Roman"/>
          <w:sz w:val="28"/>
          <w:szCs w:val="28"/>
        </w:rPr>
        <w:t xml:space="preserve">правительственный </w:t>
      </w:r>
      <w:r w:rsidR="00F4157B" w:rsidRPr="005F3E7B">
        <w:rPr>
          <w:rFonts w:ascii="Times New Roman" w:hAnsi="Times New Roman" w:cs="Times New Roman"/>
          <w:sz w:val="28"/>
          <w:szCs w:val="28"/>
        </w:rPr>
        <w:t>з</w:t>
      </w:r>
      <w:r w:rsidR="00571472" w:rsidRPr="005F3E7B">
        <w:rPr>
          <w:rFonts w:ascii="Times New Roman" w:hAnsi="Times New Roman" w:cs="Times New Roman"/>
          <w:sz w:val="28"/>
          <w:szCs w:val="28"/>
        </w:rPr>
        <w:t>аконопроект № 694881-6</w:t>
      </w:r>
      <w:r w:rsidR="00C475B8" w:rsidRPr="005F3E7B">
        <w:rPr>
          <w:rFonts w:ascii="Times New Roman" w:hAnsi="Times New Roman" w:cs="Times New Roman"/>
          <w:sz w:val="28"/>
          <w:szCs w:val="28"/>
        </w:rPr>
        <w:t xml:space="preserve"> «</w:t>
      </w:r>
      <w:r w:rsidR="00571472" w:rsidRPr="005F3E7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упорядочивания механизма оказания помощи гражданам на восстановление (приобретение) имущества, утраченного в результате пожаров, наводнений и иных стихийных бедствий</w:t>
      </w:r>
      <w:r w:rsidR="00C475B8" w:rsidRPr="005F3E7B">
        <w:rPr>
          <w:rFonts w:ascii="Times New Roman" w:hAnsi="Times New Roman" w:cs="Times New Roman"/>
          <w:sz w:val="28"/>
          <w:szCs w:val="28"/>
        </w:rPr>
        <w:t xml:space="preserve">». </w:t>
      </w:r>
      <w:r w:rsidR="0064088E" w:rsidRPr="005F3E7B">
        <w:rPr>
          <w:rFonts w:ascii="Times New Roman" w:hAnsi="Times New Roman" w:cs="Times New Roman"/>
          <w:sz w:val="28"/>
          <w:szCs w:val="28"/>
        </w:rPr>
        <w:t xml:space="preserve">Законопроект направлен на построение системы оказания помощи гражданам на восстановление имущества, утраченного в результате чрезвычайных ситуаций федерального, межрегионального, регионального характера, в том числе пожара, наводнения, </w:t>
      </w:r>
      <w:r w:rsidR="0064088E" w:rsidRPr="005F3E7B">
        <w:rPr>
          <w:rFonts w:ascii="Times New Roman" w:hAnsi="Times New Roman" w:cs="Times New Roman"/>
          <w:sz w:val="28"/>
          <w:szCs w:val="28"/>
        </w:rPr>
        <w:lastRenderedPageBreak/>
        <w:t xml:space="preserve">другого стихийного бедствия, </w:t>
      </w:r>
      <w:r w:rsidR="0064088E" w:rsidRPr="007B50BA">
        <w:rPr>
          <w:rFonts w:ascii="Times New Roman" w:hAnsi="Times New Roman" w:cs="Times New Roman"/>
          <w:sz w:val="28"/>
          <w:szCs w:val="28"/>
        </w:rPr>
        <w:t>на принципах разграничения обязательств по возмещению ущерба, принимаемых страховыми организациями и Российской Федерацией, субъектами Федерации.</w:t>
      </w:r>
      <w:r w:rsidR="007669AC" w:rsidRPr="007B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DC" w:rsidRPr="005F3E7B" w:rsidRDefault="008A39DC" w:rsidP="00AC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>12 января</w:t>
      </w:r>
      <w:r w:rsidRPr="005F3E7B">
        <w:rPr>
          <w:rFonts w:ascii="Times New Roman" w:hAnsi="Times New Roman" w:cs="Times New Roman"/>
          <w:sz w:val="28"/>
          <w:szCs w:val="28"/>
        </w:rPr>
        <w:t xml:space="preserve"> в Государственную Думу внесен правительственный законопроект № </w:t>
      </w:r>
      <w:hyperlink r:id="rId10" w:tgtFrame="_blank'" w:history="1">
        <w:r w:rsidRPr="00AC49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694962-6</w:t>
        </w:r>
      </w:hyperlink>
      <w:r w:rsidRPr="00AC4963">
        <w:rPr>
          <w:rFonts w:ascii="Times New Roman" w:hAnsi="Times New Roman" w:cs="Times New Roman"/>
          <w:sz w:val="28"/>
          <w:szCs w:val="28"/>
        </w:rPr>
        <w:t xml:space="preserve"> </w:t>
      </w:r>
      <w:r w:rsidRPr="005F3E7B">
        <w:rPr>
          <w:rFonts w:ascii="Times New Roman" w:hAnsi="Times New Roman" w:cs="Times New Roman"/>
          <w:sz w:val="28"/>
          <w:szCs w:val="28"/>
        </w:rPr>
        <w:t>«</w:t>
      </w:r>
      <w:r w:rsidRPr="005F3E7B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закон «О контрактной системе в сфере закупок товаров, работ, услуг для обеспечения государственных и муниципальных нужд»</w:t>
      </w:r>
      <w:r w:rsidRPr="005F3E7B">
        <w:rPr>
          <w:rFonts w:ascii="Times New Roman" w:hAnsi="Times New Roman" w:cs="Times New Roman"/>
          <w:sz w:val="28"/>
          <w:szCs w:val="28"/>
        </w:rPr>
        <w:t xml:space="preserve">. Законопроект </w:t>
      </w:r>
      <w:r w:rsidRPr="005F3E7B">
        <w:rPr>
          <w:rFonts w:ascii="Times New Roman" w:eastAsia="Calibri" w:hAnsi="Times New Roman" w:cs="Times New Roman"/>
          <w:sz w:val="28"/>
          <w:szCs w:val="28"/>
        </w:rPr>
        <w:t>предусматривает установление запрета на осуществление закупок товаров, работ, услуг для обеспечения государственных и муниципальных нужд у поставщиков (подрядчиков, исполнителей), являющихся</w:t>
      </w:r>
      <w:r w:rsidRPr="005F3E7B">
        <w:rPr>
          <w:rFonts w:ascii="Times New Roman" w:eastAsia="Calibri" w:hAnsi="Times New Roman" w:cs="Times New Roman"/>
          <w:bCs/>
          <w:sz w:val="28"/>
          <w:szCs w:val="28"/>
        </w:rPr>
        <w:t xml:space="preserve"> офшорными компаниями.</w:t>
      </w:r>
      <w:r w:rsidRPr="005F3E7B">
        <w:rPr>
          <w:rFonts w:ascii="Times New Roman" w:hAnsi="Times New Roman" w:cs="Times New Roman"/>
          <w:sz w:val="28"/>
          <w:szCs w:val="28"/>
        </w:rPr>
        <w:t xml:space="preserve"> Предлагается дополнить установленный законом перечень требований к участникам закупки положением о том, что местом регистрации участника закупки не является офшорная зона, а также установить обязанность комиссии по осуществлению закупок проверять соответствие участника закупки таким требованиям. Проект прорабатывается в системе ТПП РФ.</w:t>
      </w:r>
    </w:p>
    <w:p w:rsidR="00B63334" w:rsidRPr="005F3E7B" w:rsidRDefault="00B277FA" w:rsidP="00B633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FA3B99" w:rsidRPr="005F3E7B">
        <w:rPr>
          <w:rFonts w:ascii="Times New Roman" w:hAnsi="Times New Roman" w:cs="Times New Roman"/>
          <w:b/>
          <w:sz w:val="28"/>
          <w:szCs w:val="28"/>
        </w:rPr>
        <w:t>января</w:t>
      </w:r>
      <w:r w:rsidR="00FA3B99"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="00052CF5" w:rsidRPr="005F3E7B">
        <w:rPr>
          <w:rFonts w:ascii="Times New Roman" w:hAnsi="Times New Roman" w:cs="Times New Roman"/>
          <w:sz w:val="28"/>
          <w:szCs w:val="28"/>
        </w:rPr>
        <w:t xml:space="preserve">в Государственную Думу </w:t>
      </w:r>
      <w:r w:rsidR="00304848" w:rsidRPr="005F3E7B">
        <w:rPr>
          <w:rFonts w:ascii="Times New Roman" w:hAnsi="Times New Roman" w:cs="Times New Roman"/>
          <w:sz w:val="28"/>
          <w:szCs w:val="28"/>
        </w:rPr>
        <w:t xml:space="preserve">Правительством РФ </w:t>
      </w:r>
      <w:r w:rsidR="00052CF5" w:rsidRPr="005F3E7B">
        <w:rPr>
          <w:rFonts w:ascii="Times New Roman" w:hAnsi="Times New Roman" w:cs="Times New Roman"/>
          <w:sz w:val="28"/>
          <w:szCs w:val="28"/>
        </w:rPr>
        <w:t>внесён</w:t>
      </w:r>
      <w:r w:rsidR="00304848"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="004936AD" w:rsidRPr="005F3E7B">
        <w:rPr>
          <w:rFonts w:ascii="Times New Roman" w:hAnsi="Times New Roman" w:cs="Times New Roman"/>
          <w:sz w:val="28"/>
          <w:szCs w:val="28"/>
        </w:rPr>
        <w:t xml:space="preserve">проект федерального закона № </w:t>
      </w:r>
      <w:r w:rsidR="00D44230" w:rsidRPr="005F3E7B">
        <w:rPr>
          <w:rFonts w:ascii="Times New Roman" w:hAnsi="Times New Roman" w:cs="Times New Roman"/>
          <w:sz w:val="28"/>
          <w:szCs w:val="28"/>
        </w:rPr>
        <w:t>711802-</w:t>
      </w:r>
      <w:r w:rsidR="004936AD" w:rsidRPr="005F3E7B">
        <w:rPr>
          <w:rFonts w:ascii="Times New Roman" w:hAnsi="Times New Roman" w:cs="Times New Roman"/>
          <w:sz w:val="28"/>
          <w:szCs w:val="28"/>
        </w:rPr>
        <w:t>6 «О внесении изменений в Федеральный закон              «Об Особой экономической зоне в Калининградской области и о внесении изменений в некоторые законодате</w:t>
      </w:r>
      <w:r w:rsidR="007B50BA">
        <w:rPr>
          <w:rFonts w:ascii="Times New Roman" w:hAnsi="Times New Roman" w:cs="Times New Roman"/>
          <w:sz w:val="28"/>
          <w:szCs w:val="28"/>
        </w:rPr>
        <w:t>льные акты РФ</w:t>
      </w:r>
      <w:r w:rsidR="004936AD" w:rsidRPr="005F3E7B">
        <w:rPr>
          <w:rFonts w:ascii="Times New Roman" w:hAnsi="Times New Roman" w:cs="Times New Roman"/>
          <w:sz w:val="28"/>
          <w:szCs w:val="28"/>
        </w:rPr>
        <w:t>»</w:t>
      </w:r>
      <w:r w:rsidR="007B50BA">
        <w:rPr>
          <w:rFonts w:ascii="Times New Roman" w:hAnsi="Times New Roman" w:cs="Times New Roman"/>
          <w:sz w:val="28"/>
          <w:szCs w:val="28"/>
        </w:rPr>
        <w:t xml:space="preserve"> </w:t>
      </w:r>
      <w:r w:rsidR="00F93529" w:rsidRPr="005F3E7B">
        <w:rPr>
          <w:rFonts w:ascii="Times New Roman" w:hAnsi="Times New Roman" w:cs="Times New Roman"/>
          <w:sz w:val="28"/>
          <w:szCs w:val="28"/>
        </w:rPr>
        <w:t>в части:</w:t>
      </w:r>
    </w:p>
    <w:p w:rsidR="00077BEC" w:rsidRPr="005F3E7B" w:rsidRDefault="00077BEC" w:rsidP="00B633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- возможности временного хранения иностранных товаров, ввозимых на территорию ОЭЗ резидентами ОЭЗ, на участках таких резидентов;</w:t>
      </w:r>
    </w:p>
    <w:p w:rsidR="00077BEC" w:rsidRPr="005F3E7B" w:rsidRDefault="00077BEC" w:rsidP="00077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- установления отдельного порядка совершения таможенных операций в отношении товаров Таможенного союза, перемещаемых морским транспортом между автомобильно-железнодорожно-паромным терминалом морского порта Калининград в Балтийске и морским портом Усть-Луга;</w:t>
      </w:r>
    </w:p>
    <w:p w:rsidR="00077BEC" w:rsidRPr="005F3E7B" w:rsidRDefault="00077BEC" w:rsidP="00077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- приведения в соответствие с Таможенным кодексом Таможенного союза положений Федерального закона №</w:t>
      </w:r>
      <w:r w:rsidR="00982397" w:rsidRPr="005F3E7B">
        <w:rPr>
          <w:rFonts w:ascii="Times New Roman" w:hAnsi="Times New Roman" w:cs="Times New Roman"/>
          <w:sz w:val="28"/>
          <w:szCs w:val="28"/>
        </w:rPr>
        <w:t xml:space="preserve"> </w:t>
      </w:r>
      <w:r w:rsidRPr="005F3E7B">
        <w:rPr>
          <w:rFonts w:ascii="Times New Roman" w:hAnsi="Times New Roman" w:cs="Times New Roman"/>
          <w:sz w:val="28"/>
          <w:szCs w:val="28"/>
        </w:rPr>
        <w:t>16-ФЗ «О транспортной безопасности», касающихся сроков выпуска товаров, помещаемых под таможенную процедуру свободной таможенной зоны;</w:t>
      </w:r>
    </w:p>
    <w:p w:rsidR="00F27A03" w:rsidRDefault="00077BEC" w:rsidP="00077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E7B">
        <w:rPr>
          <w:rFonts w:ascii="Times New Roman" w:hAnsi="Times New Roman" w:cs="Times New Roman"/>
          <w:sz w:val="28"/>
          <w:szCs w:val="28"/>
        </w:rPr>
        <w:t>- наделения таможенных органов полномочиями по ведению учёта транспортных средств, помещённых под таможенную процедуру свободной таможенной зоны.</w:t>
      </w:r>
    </w:p>
    <w:p w:rsidR="007B50BA" w:rsidRDefault="007B50BA" w:rsidP="00077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в ТПП Калининградской области для экспертизы</w:t>
      </w:r>
      <w:r w:rsidR="00561731">
        <w:rPr>
          <w:rFonts w:ascii="Times New Roman" w:hAnsi="Times New Roman" w:cs="Times New Roman"/>
          <w:sz w:val="28"/>
          <w:szCs w:val="28"/>
        </w:rPr>
        <w:t>.</w:t>
      </w:r>
    </w:p>
    <w:p w:rsidR="007B50BA" w:rsidRPr="005F3E7B" w:rsidRDefault="007B50BA" w:rsidP="00077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A7" w:rsidRDefault="00C84AA7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Pr="00561731" w:rsidRDefault="00561731" w:rsidP="00561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31" w:rsidRPr="00561731" w:rsidRDefault="00561731" w:rsidP="00561731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731">
        <w:rPr>
          <w:rFonts w:ascii="Times New Roman" w:eastAsia="Calibri" w:hAnsi="Times New Roman" w:cs="Times New Roman"/>
          <w:sz w:val="28"/>
          <w:szCs w:val="28"/>
        </w:rPr>
        <w:t>Юридический департамент ТПП России</w:t>
      </w:r>
    </w:p>
    <w:p w:rsidR="00561731" w:rsidRPr="00561731" w:rsidRDefault="00561731" w:rsidP="00561731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731">
        <w:rPr>
          <w:rFonts w:ascii="Times New Roman" w:eastAsia="Calibri" w:hAnsi="Times New Roman" w:cs="Times New Roman"/>
          <w:sz w:val="28"/>
          <w:szCs w:val="28"/>
        </w:rPr>
        <w:t xml:space="preserve">(т. (495) 620-01-28, ф. (495) 620-03-67, </w:t>
      </w:r>
      <w:hyperlink r:id="rId11" w:history="1">
        <w:r w:rsidRPr="005617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zakon</w:t>
        </w:r>
        <w:r w:rsidRPr="005617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617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tpprf</w:t>
        </w:r>
        <w:r w:rsidRPr="005617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617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61731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561731" w:rsidRPr="00561731" w:rsidSect="005B38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26" w:rsidRDefault="00304D26" w:rsidP="003C1941">
      <w:pPr>
        <w:spacing w:after="0" w:line="240" w:lineRule="auto"/>
      </w:pPr>
      <w:r>
        <w:separator/>
      </w:r>
    </w:p>
  </w:endnote>
  <w:endnote w:type="continuationSeparator" w:id="0">
    <w:p w:rsidR="00304D26" w:rsidRDefault="00304D26" w:rsidP="003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09" w:rsidRDefault="004F2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09" w:rsidRDefault="004F2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09" w:rsidRDefault="004F2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26" w:rsidRDefault="00304D26" w:rsidP="003C1941">
      <w:pPr>
        <w:spacing w:after="0" w:line="240" w:lineRule="auto"/>
      </w:pPr>
      <w:r>
        <w:separator/>
      </w:r>
    </w:p>
  </w:footnote>
  <w:footnote w:type="continuationSeparator" w:id="0">
    <w:p w:rsidR="00304D26" w:rsidRDefault="00304D26" w:rsidP="003C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09" w:rsidRDefault="004F2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156196"/>
      <w:docPartObj>
        <w:docPartGallery w:val="Page Numbers (Top of Page)"/>
        <w:docPartUnique/>
      </w:docPartObj>
    </w:sdtPr>
    <w:sdtEndPr/>
    <w:sdtContent>
      <w:p w:rsidR="003C1941" w:rsidRDefault="003C19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DD">
          <w:rPr>
            <w:noProof/>
          </w:rPr>
          <w:t>10</w:t>
        </w:r>
        <w:r>
          <w:fldChar w:fldCharType="end"/>
        </w:r>
      </w:p>
    </w:sdtContent>
  </w:sdt>
  <w:p w:rsidR="003C1941" w:rsidRDefault="003C1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09" w:rsidRDefault="004F26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826"/>
    <w:multiLevelType w:val="hybridMultilevel"/>
    <w:tmpl w:val="95B83DBC"/>
    <w:lvl w:ilvl="0" w:tplc="9DCC284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75"/>
    <w:rsid w:val="00007708"/>
    <w:rsid w:val="00022BDB"/>
    <w:rsid w:val="00052CF5"/>
    <w:rsid w:val="0005300A"/>
    <w:rsid w:val="00077BEC"/>
    <w:rsid w:val="00081792"/>
    <w:rsid w:val="000A06ED"/>
    <w:rsid w:val="000B154D"/>
    <w:rsid w:val="000D6C8A"/>
    <w:rsid w:val="000E7BF0"/>
    <w:rsid w:val="000F29AC"/>
    <w:rsid w:val="0015169E"/>
    <w:rsid w:val="00165562"/>
    <w:rsid w:val="001C788A"/>
    <w:rsid w:val="00235D60"/>
    <w:rsid w:val="00241CFA"/>
    <w:rsid w:val="00263FDD"/>
    <w:rsid w:val="00282C75"/>
    <w:rsid w:val="002A5D25"/>
    <w:rsid w:val="00304848"/>
    <w:rsid w:val="00304D26"/>
    <w:rsid w:val="00305E32"/>
    <w:rsid w:val="0031047B"/>
    <w:rsid w:val="00391157"/>
    <w:rsid w:val="003C1941"/>
    <w:rsid w:val="003C72E0"/>
    <w:rsid w:val="003D4E3D"/>
    <w:rsid w:val="003E37B3"/>
    <w:rsid w:val="00440DE2"/>
    <w:rsid w:val="00454DD8"/>
    <w:rsid w:val="004936AD"/>
    <w:rsid w:val="004A23AD"/>
    <w:rsid w:val="004F2609"/>
    <w:rsid w:val="004F2809"/>
    <w:rsid w:val="005021AB"/>
    <w:rsid w:val="00551436"/>
    <w:rsid w:val="00555A07"/>
    <w:rsid w:val="00555D64"/>
    <w:rsid w:val="00560F77"/>
    <w:rsid w:val="00561731"/>
    <w:rsid w:val="00571472"/>
    <w:rsid w:val="005727FE"/>
    <w:rsid w:val="00586A20"/>
    <w:rsid w:val="0058766C"/>
    <w:rsid w:val="00593963"/>
    <w:rsid w:val="005B388E"/>
    <w:rsid w:val="005D46C7"/>
    <w:rsid w:val="005F079B"/>
    <w:rsid w:val="005F3E7B"/>
    <w:rsid w:val="006022FF"/>
    <w:rsid w:val="00606412"/>
    <w:rsid w:val="00624513"/>
    <w:rsid w:val="0064088E"/>
    <w:rsid w:val="0068345E"/>
    <w:rsid w:val="00693CFF"/>
    <w:rsid w:val="006C2265"/>
    <w:rsid w:val="006E7823"/>
    <w:rsid w:val="006F1FFC"/>
    <w:rsid w:val="006F25FD"/>
    <w:rsid w:val="007503D3"/>
    <w:rsid w:val="007669AC"/>
    <w:rsid w:val="0078250F"/>
    <w:rsid w:val="007B50BA"/>
    <w:rsid w:val="007C688B"/>
    <w:rsid w:val="00806D2D"/>
    <w:rsid w:val="00832918"/>
    <w:rsid w:val="00882823"/>
    <w:rsid w:val="008A39DC"/>
    <w:rsid w:val="008A5BC9"/>
    <w:rsid w:val="008B07D0"/>
    <w:rsid w:val="008F3330"/>
    <w:rsid w:val="0093224B"/>
    <w:rsid w:val="00933F9C"/>
    <w:rsid w:val="009513FD"/>
    <w:rsid w:val="00962DF5"/>
    <w:rsid w:val="009817BD"/>
    <w:rsid w:val="00982397"/>
    <w:rsid w:val="009C3800"/>
    <w:rsid w:val="00A07F87"/>
    <w:rsid w:val="00A5020B"/>
    <w:rsid w:val="00A77788"/>
    <w:rsid w:val="00AB109B"/>
    <w:rsid w:val="00AC4963"/>
    <w:rsid w:val="00B011F5"/>
    <w:rsid w:val="00B053B7"/>
    <w:rsid w:val="00B277FA"/>
    <w:rsid w:val="00B353EB"/>
    <w:rsid w:val="00B63334"/>
    <w:rsid w:val="00B7269B"/>
    <w:rsid w:val="00BB3AF9"/>
    <w:rsid w:val="00BE5CB2"/>
    <w:rsid w:val="00C41271"/>
    <w:rsid w:val="00C475B8"/>
    <w:rsid w:val="00C84AA7"/>
    <w:rsid w:val="00D35896"/>
    <w:rsid w:val="00D44230"/>
    <w:rsid w:val="00D64F64"/>
    <w:rsid w:val="00D83855"/>
    <w:rsid w:val="00DC5036"/>
    <w:rsid w:val="00E14B0E"/>
    <w:rsid w:val="00E23962"/>
    <w:rsid w:val="00E42E62"/>
    <w:rsid w:val="00E46EC6"/>
    <w:rsid w:val="00E54061"/>
    <w:rsid w:val="00E863AF"/>
    <w:rsid w:val="00EC5B86"/>
    <w:rsid w:val="00F01228"/>
    <w:rsid w:val="00F2046A"/>
    <w:rsid w:val="00F23619"/>
    <w:rsid w:val="00F27A03"/>
    <w:rsid w:val="00F3026C"/>
    <w:rsid w:val="00F4157B"/>
    <w:rsid w:val="00F93529"/>
    <w:rsid w:val="00FA3B99"/>
    <w:rsid w:val="00FB7223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semiHidden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semiHidden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on@tpprf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sozd2.duma.gov.ru/main.nsf/(Spravka)?OpenAgent&amp;RN=694962-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egulation.gov.ru/project/21982.html?point=view_project&amp;stage=2&amp;stage_id=154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FB15-6D69-4C2D-90C1-C80DE58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Морозова Л.В. (056)</cp:lastModifiedBy>
  <cp:revision>2</cp:revision>
  <cp:lastPrinted>2015-02-04T09:46:00Z</cp:lastPrinted>
  <dcterms:created xsi:type="dcterms:W3CDTF">2015-02-09T06:50:00Z</dcterms:created>
  <dcterms:modified xsi:type="dcterms:W3CDTF">2015-02-09T06:50:00Z</dcterms:modified>
</cp:coreProperties>
</file>